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A" w:rsidRPr="0089093F" w:rsidRDefault="00110B26" w:rsidP="001F4C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093F">
        <w:rPr>
          <w:rFonts w:ascii="Times New Roman" w:hAnsi="Times New Roman" w:cs="Times New Roman"/>
          <w:b/>
          <w:sz w:val="32"/>
          <w:szCs w:val="32"/>
          <w:u w:val="single"/>
        </w:rPr>
        <w:t>Navodila za izdajo nadomestne javne listine</w:t>
      </w:r>
    </w:p>
    <w:p w:rsidR="00110B26" w:rsidRPr="007014DA" w:rsidRDefault="00110B26" w:rsidP="00110B26">
      <w:pPr>
        <w:jc w:val="both"/>
        <w:rPr>
          <w:rFonts w:ascii="Times New Roman" w:hAnsi="Times New Roman" w:cs="Times New Roman"/>
          <w:sz w:val="24"/>
          <w:szCs w:val="24"/>
        </w:rPr>
      </w:pPr>
      <w:r w:rsidRPr="007014DA">
        <w:rPr>
          <w:rFonts w:ascii="Times New Roman" w:hAnsi="Times New Roman" w:cs="Times New Roman"/>
          <w:sz w:val="24"/>
          <w:szCs w:val="24"/>
        </w:rPr>
        <w:t xml:space="preserve">Na podlagi 36. člena </w:t>
      </w:r>
      <w:r w:rsidRPr="007014D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Pravilnika o šolski dokumentaciji v srednješolskem izobraževanju </w:t>
      </w:r>
      <w:r w:rsidRPr="007014DA">
        <w:rPr>
          <w:rFonts w:ascii="Times New Roman" w:hAnsi="Times New Roman" w:cs="Times New Roman"/>
          <w:sz w:val="24"/>
          <w:szCs w:val="24"/>
        </w:rPr>
        <w:t xml:space="preserve">(Uradni list RS, št. </w:t>
      </w:r>
      <w:hyperlink r:id="rId6" w:tgtFrame="_blank" w:tooltip="Pravilnik o spremembah in dopolnitvah Pravilnika o šolski dokumentaciji v srednješolskem izobraževanju" w:history="1">
        <w:r w:rsidRPr="007014D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59/12</w:t>
        </w:r>
      </w:hyperlink>
      <w:r w:rsidRPr="007014DA">
        <w:rPr>
          <w:rFonts w:ascii="Times New Roman" w:hAnsi="Times New Roman" w:cs="Times New Roman"/>
          <w:sz w:val="24"/>
          <w:szCs w:val="24"/>
        </w:rPr>
        <w:t>), imetniku oziroma upravičencu, ki izgubi spričevalo oz. obvestilo o uspehu, uniči ali odtuji, šola izda nadomestno javno listino v obliki izpisa iz evidence na podlagi izjave, v kateri se navedejo razlogi za izdajo nadomestne javne listine.</w:t>
      </w:r>
    </w:p>
    <w:p w:rsidR="007014DA" w:rsidRPr="001F4CC2" w:rsidRDefault="007014DA" w:rsidP="00110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C2">
        <w:rPr>
          <w:rFonts w:ascii="Times New Roman" w:hAnsi="Times New Roman" w:cs="Times New Roman"/>
          <w:b/>
          <w:sz w:val="24"/>
          <w:szCs w:val="24"/>
          <w:u w:val="single"/>
        </w:rPr>
        <w:t>Postopek pridobitve nadomestne javne listine</w:t>
      </w:r>
    </w:p>
    <w:p w:rsidR="007014DA" w:rsidRDefault="007014DA" w:rsidP="007014DA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Izgubo ali odtujitev spričevala priglasite na šoli z </w:t>
      </w:r>
      <w:r w:rsidRPr="001F4C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izpolnjeno vlogo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izdajo nadomestne javne listine.</w:t>
      </w:r>
    </w:p>
    <w:p w:rsidR="007014DA" w:rsidRDefault="007014DA" w:rsidP="007014DA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Vlogi morata biti </w:t>
      </w:r>
      <w:r w:rsidRPr="001F4C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obvezno priloženi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potrdili:</w:t>
      </w:r>
    </w:p>
    <w:p w:rsidR="007014DA" w:rsidRDefault="007014DA" w:rsidP="007014DA">
      <w:pPr>
        <w:pStyle w:val="Odstavekseznam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plačilu upravne takse in </w:t>
      </w:r>
    </w:p>
    <w:p w:rsidR="007014DA" w:rsidRDefault="007014DA" w:rsidP="007014DA">
      <w:pPr>
        <w:pStyle w:val="Odstavekseznam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 plačilu stroškov izdaje nadomestnih javnih listin.</w:t>
      </w:r>
    </w:p>
    <w:p w:rsidR="007014DA" w:rsidRDefault="007014DA" w:rsidP="007014DA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Izpolnjeno vlogo z obvezno prilogo iz 2. </w:t>
      </w:r>
      <w:r w:rsidR="001F4CC2">
        <w:rPr>
          <w:rFonts w:ascii="Times New Roman" w:eastAsia="Times New Roman" w:hAnsi="Times New Roman" w:cs="Times New Roman"/>
          <w:sz w:val="24"/>
          <w:szCs w:val="24"/>
          <w:lang w:eastAsia="sl-SI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očke, lahko oddate osebno v tajništvu šole, vsak delovnik med 9. in 11. uro ali pošljete po e-pošti na naslov </w:t>
      </w:r>
      <w:hyperlink r:id="rId7" w:history="1">
        <w:r w:rsidRPr="00CA5AC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info@scpo.si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oz. drugi ustrezni pošti. </w:t>
      </w:r>
    </w:p>
    <w:p w:rsidR="007014DA" w:rsidRDefault="007014DA" w:rsidP="007014DA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Šola izda nadomestno javno listino v obliki izpisa iz evidence v roku 7 dni oz. najkasneje v roku 30 dni.</w:t>
      </w:r>
    </w:p>
    <w:p w:rsidR="007014DA" w:rsidRDefault="007014DA" w:rsidP="007014DA">
      <w:pPr>
        <w:pStyle w:val="Odstavekseznama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14DA" w:rsidRDefault="007014DA" w:rsidP="001D10D1">
      <w:pPr>
        <w:pStyle w:val="Odstavekseznama"/>
        <w:shd w:val="clear" w:color="auto" w:fill="92D05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1F4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Plačilo upravne takse</w:t>
      </w:r>
    </w:p>
    <w:p w:rsidR="001F4CC2" w:rsidRPr="001F4CC2" w:rsidRDefault="001F4CC2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7014DA" w:rsidRDefault="007014DA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Zakona o upravnih taksah (</w:t>
      </w:r>
      <w:r w:rsidR="00F00B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Ur.l. RS, št. 106/2010) plačate upravno takso po tarifni skupini 6, v vrednosti </w:t>
      </w:r>
      <w:r w:rsidR="001F4C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1,</w:t>
      </w:r>
      <w:r w:rsidR="00F37EB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80</w:t>
      </w:r>
      <w:r w:rsidR="00F00BFB" w:rsidRPr="001F4C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€, za vsako nadomestno javno listino</w:t>
      </w:r>
      <w:r w:rsidR="00F00B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(glej spodnjo razpredelnico).</w:t>
      </w:r>
    </w:p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4CC2" w:rsidRPr="001F4CC2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1F4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Upravno takso plačate z UPN obrazcem:</w:t>
      </w:r>
    </w:p>
    <w:p w:rsidR="00F00BFB" w:rsidRPr="005E41A8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Prejemnik:</w:t>
      </w:r>
      <w:r w:rsidRPr="005E41A8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5E41A8">
        <w:rPr>
          <w:rFonts w:ascii="Times New Roman" w:eastAsia="Times New Roman" w:hAnsi="Times New Roman" w:cs="Times New Roman"/>
          <w:sz w:val="20"/>
          <w:szCs w:val="20"/>
          <w:lang w:eastAsia="sl-SI"/>
        </w:rPr>
        <w:t>Upravne takse za dokumente iz upravnih dejanj in drugo – državne, Ljubljana, 1000 Ljubljana</w:t>
      </w:r>
    </w:p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TRR:</w:t>
      </w:r>
      <w:r w:rsidRPr="005E41A8">
        <w:rPr>
          <w:rFonts w:ascii="Times New Roman" w:eastAsia="Times New Roman" w:hAnsi="Times New Roman" w:cs="Times New Roman"/>
          <w:lang w:eastAsia="sl-SI"/>
        </w:rPr>
        <w:t xml:space="preserve"> SI56 0110 0100 0315 637</w:t>
      </w:r>
      <w:bookmarkStart w:id="0" w:name="_GoBack"/>
      <w:bookmarkEnd w:id="0"/>
    </w:p>
    <w:p w:rsidR="00F27677" w:rsidRPr="005E41A8" w:rsidRDefault="00F27677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lang w:eastAsia="sl-SI"/>
        </w:rPr>
      </w:pPr>
      <w:r w:rsidRPr="00F27677">
        <w:rPr>
          <w:rFonts w:ascii="Times New Roman" w:eastAsia="Times New Roman" w:hAnsi="Times New Roman" w:cs="Times New Roman"/>
          <w:b/>
          <w:lang w:eastAsia="sl-SI"/>
        </w:rPr>
        <w:t>Sklic/referenca:</w:t>
      </w:r>
      <w:r>
        <w:rPr>
          <w:rFonts w:ascii="Times New Roman" w:eastAsia="Times New Roman" w:hAnsi="Times New Roman" w:cs="Times New Roman"/>
          <w:lang w:eastAsia="sl-SI"/>
        </w:rPr>
        <w:t xml:space="preserve"> SI11 70416-7111 002</w:t>
      </w:r>
    </w:p>
    <w:p w:rsidR="00F00BFB" w:rsidRPr="005E41A8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Namen:</w:t>
      </w:r>
      <w:r w:rsidRPr="005E41A8">
        <w:rPr>
          <w:rFonts w:ascii="Times New Roman" w:eastAsia="Times New Roman" w:hAnsi="Times New Roman" w:cs="Times New Roman"/>
          <w:lang w:eastAsia="sl-SI"/>
        </w:rPr>
        <w:t xml:space="preserve"> upravna taksa po tar. št. 6</w:t>
      </w:r>
    </w:p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552"/>
        <w:gridCol w:w="1559"/>
      </w:tblGrid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  <w:t>ŠTEVILO IZPISOV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NAMEN</w:t>
            </w:r>
          </w:p>
        </w:tc>
        <w:tc>
          <w:tcPr>
            <w:tcW w:w="1559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ZNESEK</w:t>
            </w:r>
          </w:p>
        </w:tc>
      </w:tr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izpis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 en izpis iz evidence</w:t>
            </w:r>
          </w:p>
        </w:tc>
        <w:tc>
          <w:tcPr>
            <w:tcW w:w="1559" w:type="dxa"/>
          </w:tcPr>
          <w:p w:rsidR="00F00BFB" w:rsidRPr="00F00BFB" w:rsidRDefault="00F37EB0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1,80</w:t>
            </w:r>
            <w:r w:rsidR="00F00BFB"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izpisa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 dva izpisa iz evidence</w:t>
            </w:r>
          </w:p>
        </w:tc>
        <w:tc>
          <w:tcPr>
            <w:tcW w:w="1559" w:type="dxa"/>
          </w:tcPr>
          <w:p w:rsidR="00F00BFB" w:rsidRPr="00F00BFB" w:rsidRDefault="00F37EB0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3,60</w:t>
            </w:r>
            <w:r w:rsidR="00F00BFB"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6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izpisov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 šest izpisov iz evidence</w:t>
            </w:r>
          </w:p>
        </w:tc>
        <w:tc>
          <w:tcPr>
            <w:tcW w:w="1559" w:type="dxa"/>
          </w:tcPr>
          <w:p w:rsidR="00F00BFB" w:rsidRPr="00F00BFB" w:rsidRDefault="00F37EB0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10,80</w:t>
            </w:r>
            <w:r w:rsidR="00F00BFB"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10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izpisov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 deset izpisov iz evidence</w:t>
            </w:r>
          </w:p>
        </w:tc>
        <w:tc>
          <w:tcPr>
            <w:tcW w:w="1559" w:type="dxa"/>
          </w:tcPr>
          <w:p w:rsidR="00F00BFB" w:rsidRPr="00F00BFB" w:rsidRDefault="00F37EB0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18,00</w:t>
            </w:r>
            <w:r w:rsidR="00F00BFB"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</w:tbl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0BFB" w:rsidRPr="005E41A8" w:rsidRDefault="00F00BFB" w:rsidP="001D10D1">
      <w:pPr>
        <w:pStyle w:val="Odstavekseznama"/>
        <w:shd w:val="clear" w:color="auto" w:fill="92D05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Plačilo stroškov izdaje nadomestne javne listine (izpis iz evidence)</w:t>
      </w:r>
    </w:p>
    <w:p w:rsidR="00F00BFB" w:rsidRPr="005E41A8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Plačilo izvršite z UPN obrazcem:</w:t>
      </w:r>
    </w:p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Prejemnik: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E41A8">
        <w:rPr>
          <w:rFonts w:ascii="Times New Roman" w:eastAsia="Times New Roman" w:hAnsi="Times New Roman" w:cs="Times New Roman"/>
          <w:lang w:eastAsia="sl-SI"/>
        </w:rPr>
        <w:t>ŠC Postojna, Cesta v Staro vas 2, 6230 Postojna</w:t>
      </w:r>
    </w:p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TRR: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F4CC2" w:rsidRPr="005E41A8">
        <w:rPr>
          <w:rFonts w:ascii="Times New Roman" w:eastAsia="Times New Roman" w:hAnsi="Times New Roman" w:cs="Times New Roman"/>
          <w:lang w:eastAsia="sl-SI"/>
        </w:rPr>
        <w:t>0110 0603 0704 112</w:t>
      </w:r>
    </w:p>
    <w:p w:rsidR="001F4CC2" w:rsidRDefault="001F4CC2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Namen: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E41A8">
        <w:rPr>
          <w:rFonts w:ascii="Times New Roman" w:eastAsia="Times New Roman" w:hAnsi="Times New Roman" w:cs="Times New Roman"/>
          <w:lang w:eastAsia="sl-SI"/>
        </w:rPr>
        <w:t>izpis iz evidence ŠCPO</w:t>
      </w:r>
    </w:p>
    <w:p w:rsidR="001F4CC2" w:rsidRDefault="001F4CC2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0B26" w:rsidRPr="00F27677" w:rsidRDefault="001F4CC2" w:rsidP="005E41A8">
      <w:pPr>
        <w:pStyle w:val="Odstavekseznama"/>
        <w:ind w:left="0"/>
        <w:jc w:val="both"/>
        <w:rPr>
          <w:rFonts w:ascii="Times New Roman" w:eastAsia="Times New Roman" w:hAnsi="Times New Roman" w:cs="Times New Roman"/>
          <w:lang w:eastAsia="sl-SI"/>
        </w:rPr>
      </w:pPr>
      <w:r w:rsidRPr="00F27677">
        <w:rPr>
          <w:rFonts w:ascii="Times New Roman" w:eastAsia="Times New Roman" w:hAnsi="Times New Roman" w:cs="Times New Roman"/>
          <w:lang w:eastAsia="sl-SI"/>
        </w:rPr>
        <w:t>Na podlagi sklepa Sveta zavoda</w:t>
      </w:r>
      <w:r w:rsidR="00915661" w:rsidRPr="00F27677">
        <w:rPr>
          <w:rFonts w:ascii="Times New Roman" w:eastAsia="Times New Roman" w:hAnsi="Times New Roman" w:cs="Times New Roman"/>
          <w:lang w:eastAsia="sl-SI"/>
        </w:rPr>
        <w:t xml:space="preserve"> z dne, 29.2.2016</w:t>
      </w:r>
      <w:r w:rsidRPr="00F27677">
        <w:rPr>
          <w:rFonts w:ascii="Times New Roman" w:eastAsia="Times New Roman" w:hAnsi="Times New Roman" w:cs="Times New Roman"/>
          <w:lang w:eastAsia="sl-SI"/>
        </w:rPr>
        <w:t xml:space="preserve"> je </w:t>
      </w:r>
      <w:r w:rsidRPr="00F27677">
        <w:rPr>
          <w:rFonts w:ascii="Times New Roman" w:eastAsia="Times New Roman" w:hAnsi="Times New Roman" w:cs="Times New Roman"/>
          <w:b/>
          <w:lang w:eastAsia="sl-SI"/>
        </w:rPr>
        <w:t>za vsako</w:t>
      </w:r>
      <w:r w:rsidRPr="00F27677">
        <w:rPr>
          <w:rFonts w:ascii="Times New Roman" w:eastAsia="Times New Roman" w:hAnsi="Times New Roman" w:cs="Times New Roman"/>
          <w:lang w:eastAsia="sl-SI"/>
        </w:rPr>
        <w:t xml:space="preserve"> nadomestno javno listino</w:t>
      </w:r>
      <w:r w:rsidR="00915661" w:rsidRPr="00F27677">
        <w:rPr>
          <w:rFonts w:ascii="Times New Roman" w:eastAsia="Times New Roman" w:hAnsi="Times New Roman" w:cs="Times New Roman"/>
          <w:lang w:eastAsia="sl-SI"/>
        </w:rPr>
        <w:t>, ki je enakovredna izvirni javni listini</w:t>
      </w:r>
      <w:r w:rsidRPr="00F27677">
        <w:rPr>
          <w:rFonts w:ascii="Times New Roman" w:eastAsia="Times New Roman" w:hAnsi="Times New Roman" w:cs="Times New Roman"/>
          <w:lang w:eastAsia="sl-SI"/>
        </w:rPr>
        <w:t xml:space="preserve"> </w:t>
      </w:r>
      <w:r w:rsidR="00915661" w:rsidRPr="00F27677">
        <w:rPr>
          <w:rFonts w:ascii="Times New Roman" w:eastAsia="Times New Roman" w:hAnsi="Times New Roman" w:cs="Times New Roman"/>
          <w:lang w:eastAsia="sl-SI"/>
        </w:rPr>
        <w:t>in</w:t>
      </w:r>
      <w:r w:rsidRPr="00F27677">
        <w:rPr>
          <w:rFonts w:ascii="Times New Roman" w:eastAsia="Times New Roman" w:hAnsi="Times New Roman" w:cs="Times New Roman"/>
          <w:lang w:eastAsia="sl-SI"/>
        </w:rPr>
        <w:t xml:space="preserve"> jo šola izda, potrebno plačati storitev </w:t>
      </w:r>
      <w:r w:rsidRPr="00F27677">
        <w:rPr>
          <w:rFonts w:ascii="Times New Roman" w:eastAsia="Times New Roman" w:hAnsi="Times New Roman" w:cs="Times New Roman"/>
          <w:b/>
          <w:lang w:eastAsia="sl-SI"/>
        </w:rPr>
        <w:t>v višini 20,00 €</w:t>
      </w:r>
      <w:r w:rsidR="00915661" w:rsidRPr="00F27677">
        <w:rPr>
          <w:rFonts w:ascii="Times New Roman" w:eastAsia="Times New Roman" w:hAnsi="Times New Roman" w:cs="Times New Roman"/>
          <w:lang w:eastAsia="sl-SI"/>
        </w:rPr>
        <w:t xml:space="preserve"> po veljavnem ceniku z dne, 1.4.2016.</w:t>
      </w:r>
    </w:p>
    <w:p w:rsidR="00975454" w:rsidRPr="00975454" w:rsidRDefault="00975454" w:rsidP="00975454">
      <w:pPr>
        <w:pStyle w:val="Odstavekseznama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975454">
        <w:rPr>
          <w:rFonts w:ascii="Times New Roman" w:eastAsia="Times New Roman" w:hAnsi="Times New Roman" w:cs="Times New Roman"/>
          <w:sz w:val="20"/>
          <w:szCs w:val="20"/>
          <w:lang w:eastAsia="sl-SI"/>
        </w:rPr>
        <w:t>Postojna, 3.1.2017</w:t>
      </w:r>
    </w:p>
    <w:sectPr w:rsidR="00975454" w:rsidRPr="00975454" w:rsidSect="009754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CF8"/>
    <w:multiLevelType w:val="hybridMultilevel"/>
    <w:tmpl w:val="1DDCFD50"/>
    <w:lvl w:ilvl="0" w:tplc="DB6C3A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22C2F"/>
    <w:multiLevelType w:val="hybridMultilevel"/>
    <w:tmpl w:val="487E95EA"/>
    <w:lvl w:ilvl="0" w:tplc="222C3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26"/>
    <w:rsid w:val="00110B26"/>
    <w:rsid w:val="001D10D1"/>
    <w:rsid w:val="001F4CC2"/>
    <w:rsid w:val="004466A4"/>
    <w:rsid w:val="005E41A8"/>
    <w:rsid w:val="007014DA"/>
    <w:rsid w:val="0078262A"/>
    <w:rsid w:val="0089093F"/>
    <w:rsid w:val="00915661"/>
    <w:rsid w:val="00975454"/>
    <w:rsid w:val="00F00BFB"/>
    <w:rsid w:val="00F27677"/>
    <w:rsid w:val="00F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0B2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10B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014DA"/>
    <w:pPr>
      <w:ind w:left="720"/>
      <w:contextualSpacing/>
    </w:pPr>
  </w:style>
  <w:style w:type="table" w:styleId="Tabelamrea">
    <w:name w:val="Table Grid"/>
    <w:basedOn w:val="Navadnatabela"/>
    <w:uiPriority w:val="59"/>
    <w:rsid w:val="00F0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0B2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10B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014DA"/>
    <w:pPr>
      <w:ind w:left="720"/>
      <w:contextualSpacing/>
    </w:pPr>
  </w:style>
  <w:style w:type="table" w:styleId="Tabelamrea">
    <w:name w:val="Table Grid"/>
    <w:basedOn w:val="Navadnatabela"/>
    <w:uiPriority w:val="59"/>
    <w:rsid w:val="00F0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cp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2-01-25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7</cp:revision>
  <dcterms:created xsi:type="dcterms:W3CDTF">2017-01-04T06:35:00Z</dcterms:created>
  <dcterms:modified xsi:type="dcterms:W3CDTF">2018-10-22T06:54:00Z</dcterms:modified>
</cp:coreProperties>
</file>